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6E02E">
      <w:pPr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color w:val="0070C0"/>
          <w:sz w:val="24"/>
          <w:szCs w:val="24"/>
        </w:rPr>
        <w:t>简介</w:t>
      </w:r>
    </w:p>
    <w:p w14:paraId="5282F244">
      <w:pPr>
        <w:spacing w:line="360" w:lineRule="atLeast"/>
        <w:ind w:firstLine="420" w:firstLineChars="200"/>
        <w:rPr>
          <w:rFonts w:asciiTheme="minorEastAsia" w:hAnsiTheme="minorEastAsia" w:eastAsiaTheme="minorEastAsia"/>
        </w:rPr>
      </w:pPr>
      <w:bookmarkStart w:id="0" w:name="_GoBack"/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4367530</wp:posOffset>
            </wp:positionH>
            <wp:positionV relativeFrom="paragraph">
              <wp:posOffset>301625</wp:posOffset>
            </wp:positionV>
            <wp:extent cx="1977390" cy="1845310"/>
            <wp:effectExtent l="0" t="0" r="0" b="0"/>
            <wp:wrapTight wrapText="bothSides">
              <wp:wrapPolygon>
                <wp:start x="0" y="0"/>
                <wp:lineTo x="0" y="21407"/>
                <wp:lineTo x="21503" y="21407"/>
                <wp:lineTo x="21503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Theme="minorEastAsia" w:hAnsiTheme="minorEastAsia" w:eastAsiaTheme="minorEastAsia"/>
        </w:rPr>
        <w:t>本产品</w:t>
      </w:r>
      <w:r>
        <w:rPr>
          <w:rFonts w:hint="eastAsia" w:cs="Arial" w:asciiTheme="minorEastAsia" w:hAnsiTheme="minorEastAsia" w:eastAsiaTheme="minorEastAsia"/>
          <w:szCs w:val="21"/>
        </w:rPr>
        <w:t>整流器可以单独使用，也可作为电源系统的一个组件，应用非常灵活，可广泛用于通信，铁路，广播，企业网。功率变换和输出集成设计简化了安装操作</w:t>
      </w:r>
      <w:r>
        <w:rPr>
          <w:rFonts w:hint="eastAsia" w:asciiTheme="minorEastAsia" w:hAnsiTheme="minorEastAsia" w:eastAsiaTheme="minorEastAsia"/>
        </w:rPr>
        <w:t>。</w:t>
      </w:r>
    </w:p>
    <w:p w14:paraId="04950554">
      <w:pPr>
        <w:rPr>
          <w:rFonts w:ascii="黑体" w:hAnsi="黑体" w:eastAsia="黑体"/>
          <w:b/>
          <w:color w:val="0070C0"/>
          <w:sz w:val="24"/>
          <w:szCs w:val="24"/>
        </w:rPr>
      </w:pPr>
      <w:r>
        <w:rPr>
          <w:rFonts w:hint="eastAsia" w:ascii="黑体" w:hAnsi="黑体" w:eastAsia="黑体"/>
          <w:b/>
          <w:color w:val="0070C0"/>
          <w:sz w:val="24"/>
          <w:szCs w:val="24"/>
        </w:rPr>
        <w:t>特点</w:t>
      </w:r>
    </w:p>
    <w:p w14:paraId="63FA2D32">
      <w:pPr>
        <w:pStyle w:val="12"/>
        <w:numPr>
          <w:ilvl w:val="0"/>
          <w:numId w:val="1"/>
        </w:numPr>
        <w:ind w:firstLineChars="0"/>
      </w:pPr>
      <w:r>
        <w:t>1U工业设计</w:t>
      </w:r>
    </w:p>
    <w:p w14:paraId="0FA4D486">
      <w:pPr>
        <w:pStyle w:val="12"/>
        <w:numPr>
          <w:ilvl w:val="0"/>
          <w:numId w:val="1"/>
        </w:numPr>
        <w:ind w:firstLineChars="0"/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4409440</wp:posOffset>
            </wp:positionH>
            <wp:positionV relativeFrom="paragraph">
              <wp:posOffset>178435</wp:posOffset>
            </wp:positionV>
            <wp:extent cx="127635" cy="58420"/>
            <wp:effectExtent l="19050" t="38100" r="6350" b="3683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3550" flipV="1">
                      <a:off x="0" y="0"/>
                      <a:ext cx="127356" cy="5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142875</wp:posOffset>
            </wp:positionV>
            <wp:extent cx="130175" cy="59690"/>
            <wp:effectExtent l="19050" t="38100" r="22860" b="361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3550" flipV="1">
                      <a:off x="0" y="0"/>
                      <a:ext cx="129952" cy="5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宽范围单相输入(90Vac-300Vac)</w:t>
      </w:r>
      <w:r>
        <w:rPr>
          <w:rFonts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</w:p>
    <w:p w14:paraId="4179C7BC"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效率高达96％以上</w:t>
      </w:r>
    </w:p>
    <w:p w14:paraId="77F053D5"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体积小，功率密度高</w:t>
      </w:r>
    </w:p>
    <w:p w14:paraId="59CCF8BB"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自主均流设计</w:t>
      </w:r>
    </w:p>
    <w:p w14:paraId="276EFC92"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智能控制</w:t>
      </w:r>
    </w:p>
    <w:p w14:paraId="67DC3053">
      <w:pPr>
        <w:ind w:left="420"/>
      </w:pPr>
    </w:p>
    <w:p w14:paraId="0536BE57">
      <w:pPr>
        <w:ind w:left="420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801"/>
        <w:gridCol w:w="1251"/>
        <w:gridCol w:w="1257"/>
        <w:gridCol w:w="1256"/>
        <w:gridCol w:w="1217"/>
      </w:tblGrid>
      <w:tr w14:paraId="0B931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2" w:type="dxa"/>
            <w:gridSpan w:val="6"/>
            <w:shd w:val="clear" w:color="auto" w:fill="00B0F0"/>
          </w:tcPr>
          <w:p w14:paraId="2030CF72">
            <w:r>
              <w:rPr>
                <w:rFonts w:hint="eastAsia" w:ascii="黑体" w:hAnsi="黑体" w:eastAsia="黑体"/>
                <w:sz w:val="24"/>
                <w:szCs w:val="24"/>
              </w:rPr>
              <w:t>工作环境条件</w:t>
            </w:r>
          </w:p>
        </w:tc>
      </w:tr>
      <w:tr w14:paraId="627C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5317953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指标</w:t>
            </w:r>
          </w:p>
        </w:tc>
        <w:tc>
          <w:tcPr>
            <w:tcW w:w="3801" w:type="dxa"/>
          </w:tcPr>
          <w:p w14:paraId="7608247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条件</w:t>
            </w:r>
          </w:p>
        </w:tc>
        <w:tc>
          <w:tcPr>
            <w:tcW w:w="1251" w:type="dxa"/>
          </w:tcPr>
          <w:p w14:paraId="316BD5B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最小</w:t>
            </w:r>
          </w:p>
        </w:tc>
        <w:tc>
          <w:tcPr>
            <w:tcW w:w="1257" w:type="dxa"/>
          </w:tcPr>
          <w:p w14:paraId="10F31B03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典型</w:t>
            </w:r>
          </w:p>
        </w:tc>
        <w:tc>
          <w:tcPr>
            <w:tcW w:w="1256" w:type="dxa"/>
          </w:tcPr>
          <w:p w14:paraId="595FFEC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最大</w:t>
            </w:r>
          </w:p>
        </w:tc>
        <w:tc>
          <w:tcPr>
            <w:tcW w:w="1217" w:type="dxa"/>
          </w:tcPr>
          <w:p w14:paraId="52BE1D7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单位</w:t>
            </w:r>
          </w:p>
        </w:tc>
      </w:tr>
      <w:tr w14:paraId="0CA9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513D85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温度</w:t>
            </w:r>
          </w:p>
        </w:tc>
        <w:tc>
          <w:tcPr>
            <w:tcW w:w="3801" w:type="dxa"/>
          </w:tcPr>
          <w:p w14:paraId="75609B76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50℃</w:t>
            </w:r>
            <w:r>
              <w:rPr>
                <w:rFonts w:hint="eastAsia" w:asciiTheme="minorEastAsia" w:hAnsiTheme="minorEastAsia" w:eastAsiaTheme="minorEastAsia"/>
              </w:rPr>
              <w:t>~</w:t>
            </w:r>
            <w:r>
              <w:rPr>
                <w:rFonts w:asciiTheme="minorEastAsia" w:hAnsiTheme="minorEastAsia" w:eastAsiaTheme="minorEastAsia"/>
              </w:rPr>
              <w:t>75℃降容输出</w:t>
            </w:r>
          </w:p>
        </w:tc>
        <w:tc>
          <w:tcPr>
            <w:tcW w:w="1251" w:type="dxa"/>
          </w:tcPr>
          <w:p w14:paraId="1638EDB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-40</w:t>
            </w:r>
          </w:p>
        </w:tc>
        <w:tc>
          <w:tcPr>
            <w:tcW w:w="1257" w:type="dxa"/>
          </w:tcPr>
          <w:p w14:paraId="2105267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56" w:type="dxa"/>
          </w:tcPr>
          <w:p w14:paraId="5DA206B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75</w:t>
            </w:r>
          </w:p>
        </w:tc>
        <w:tc>
          <w:tcPr>
            <w:tcW w:w="1217" w:type="dxa"/>
          </w:tcPr>
          <w:p w14:paraId="2BE85FA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℃</w:t>
            </w:r>
          </w:p>
        </w:tc>
      </w:tr>
      <w:tr w14:paraId="4B07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C7C416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湿度</w:t>
            </w:r>
          </w:p>
        </w:tc>
        <w:tc>
          <w:tcPr>
            <w:tcW w:w="3801" w:type="dxa"/>
          </w:tcPr>
          <w:p w14:paraId="75E7193C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无凝露</w:t>
            </w:r>
          </w:p>
        </w:tc>
        <w:tc>
          <w:tcPr>
            <w:tcW w:w="1251" w:type="dxa"/>
          </w:tcPr>
          <w:p w14:paraId="3DC011C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1257" w:type="dxa"/>
          </w:tcPr>
          <w:p w14:paraId="0C77BAD2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56" w:type="dxa"/>
          </w:tcPr>
          <w:p w14:paraId="6846B97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90</w:t>
            </w:r>
          </w:p>
        </w:tc>
        <w:tc>
          <w:tcPr>
            <w:tcW w:w="1217" w:type="dxa"/>
          </w:tcPr>
          <w:p w14:paraId="7C47013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</w:tr>
      <w:tr w14:paraId="350C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05E34E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海拔高度</w:t>
            </w:r>
          </w:p>
        </w:tc>
        <w:tc>
          <w:tcPr>
            <w:tcW w:w="3801" w:type="dxa"/>
          </w:tcPr>
          <w:p w14:paraId="391F23AE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海拔</w:t>
            </w:r>
            <w:r>
              <w:rPr>
                <w:rFonts w:hint="eastAsia" w:asciiTheme="minorEastAsia" w:hAnsiTheme="minorEastAsia" w:eastAsiaTheme="minorEastAsia"/>
              </w:rPr>
              <w:t>2000~</w:t>
            </w:r>
            <w:r>
              <w:rPr>
                <w:rFonts w:asciiTheme="minorEastAsia" w:hAnsiTheme="minorEastAsia" w:eastAsiaTheme="minorEastAsia"/>
              </w:rPr>
              <w:t>5000M</w:t>
            </w:r>
            <w:r>
              <w:rPr>
                <w:rFonts w:hint="eastAsia" w:asciiTheme="minorEastAsia" w:hAnsiTheme="minorEastAsia" w:eastAsiaTheme="minorEastAsia"/>
              </w:rPr>
              <w:t>，</w:t>
            </w:r>
            <w:r>
              <w:rPr>
                <w:rFonts w:asciiTheme="minorEastAsia" w:hAnsiTheme="minorEastAsia" w:eastAsiaTheme="minorEastAsia"/>
              </w:rPr>
              <w:t>每</w:t>
            </w:r>
            <w:r>
              <w:rPr>
                <w:rFonts w:hint="eastAsia" w:asciiTheme="minorEastAsia" w:hAnsiTheme="minorEastAsia" w:eastAsiaTheme="minorEastAsia"/>
              </w:rPr>
              <w:t>200</w:t>
            </w:r>
            <w:r>
              <w:rPr>
                <w:rFonts w:asciiTheme="minorEastAsia" w:hAnsiTheme="minorEastAsia" w:eastAsiaTheme="minorEastAsia"/>
              </w:rPr>
              <w:t>M温度降低</w:t>
            </w:r>
            <w:r>
              <w:rPr>
                <w:rFonts w:hint="eastAsia" w:asciiTheme="minorEastAsia" w:hAnsiTheme="minorEastAsia" w:eastAsiaTheme="minorEastAsia"/>
              </w:rPr>
              <w:t>1℃</w:t>
            </w:r>
          </w:p>
        </w:tc>
        <w:tc>
          <w:tcPr>
            <w:tcW w:w="1251" w:type="dxa"/>
          </w:tcPr>
          <w:p w14:paraId="7AA8ADC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-100</w:t>
            </w:r>
          </w:p>
        </w:tc>
        <w:tc>
          <w:tcPr>
            <w:tcW w:w="1257" w:type="dxa"/>
          </w:tcPr>
          <w:p w14:paraId="342015F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-</w:t>
            </w:r>
          </w:p>
        </w:tc>
        <w:tc>
          <w:tcPr>
            <w:tcW w:w="1256" w:type="dxa"/>
          </w:tcPr>
          <w:p w14:paraId="4DF7A10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</w:t>
            </w:r>
            <w:r>
              <w:rPr>
                <w:rFonts w:hint="eastAsia" w:asciiTheme="minorEastAsia" w:hAnsiTheme="minorEastAsia" w:eastAsiaTheme="minorEastAsia"/>
              </w:rPr>
              <w:t>000</w:t>
            </w:r>
          </w:p>
        </w:tc>
        <w:tc>
          <w:tcPr>
            <w:tcW w:w="1217" w:type="dxa"/>
          </w:tcPr>
          <w:p w14:paraId="2FE9BD3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M</w:t>
            </w:r>
          </w:p>
        </w:tc>
      </w:tr>
      <w:tr w14:paraId="7D6B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E5AE1B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振动</w:t>
            </w:r>
          </w:p>
        </w:tc>
        <w:tc>
          <w:tcPr>
            <w:tcW w:w="8782" w:type="dxa"/>
            <w:gridSpan w:val="5"/>
          </w:tcPr>
          <w:p w14:paraId="0F925FA2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(10~55)Hz、0.35mm正弦波</w:t>
            </w:r>
          </w:p>
        </w:tc>
      </w:tr>
      <w:tr w14:paraId="3F2E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2F84B8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冲击</w:t>
            </w:r>
          </w:p>
        </w:tc>
        <w:tc>
          <w:tcPr>
            <w:tcW w:w="8782" w:type="dxa"/>
            <w:gridSpan w:val="5"/>
          </w:tcPr>
          <w:p w14:paraId="2A77561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150m/s2、11ms</w:t>
            </w:r>
          </w:p>
        </w:tc>
      </w:tr>
    </w:tbl>
    <w:p w14:paraId="701DA68B"/>
    <w:p w14:paraId="3C8B09BF">
      <w:pPr>
        <w:rPr>
          <w:rFonts w:asciiTheme="minorEastAsia" w:hAnsiTheme="minorEastAsia" w:eastAsiaTheme="minor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3732"/>
        <w:gridCol w:w="1257"/>
        <w:gridCol w:w="1251"/>
        <w:gridCol w:w="1256"/>
        <w:gridCol w:w="1220"/>
      </w:tblGrid>
      <w:tr w14:paraId="08AB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2" w:type="dxa"/>
            <w:gridSpan w:val="6"/>
            <w:shd w:val="clear" w:color="auto" w:fill="00B0F0"/>
          </w:tcPr>
          <w:p w14:paraId="3D01C9EA">
            <w:r>
              <w:rPr>
                <w:rFonts w:hint="eastAsia" w:ascii="黑体" w:hAnsi="黑体" w:eastAsia="黑体"/>
                <w:sz w:val="24"/>
                <w:szCs w:val="24"/>
              </w:rPr>
              <w:t>输入特性</w:t>
            </w:r>
          </w:p>
        </w:tc>
      </w:tr>
      <w:tr w14:paraId="4722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47D2415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指标</w:t>
            </w:r>
          </w:p>
        </w:tc>
        <w:tc>
          <w:tcPr>
            <w:tcW w:w="3732" w:type="dxa"/>
          </w:tcPr>
          <w:p w14:paraId="6822225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条件</w:t>
            </w:r>
          </w:p>
        </w:tc>
        <w:tc>
          <w:tcPr>
            <w:tcW w:w="1257" w:type="dxa"/>
          </w:tcPr>
          <w:p w14:paraId="008D2F9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最小</w:t>
            </w:r>
          </w:p>
        </w:tc>
        <w:tc>
          <w:tcPr>
            <w:tcW w:w="1251" w:type="dxa"/>
          </w:tcPr>
          <w:p w14:paraId="43686E1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典型</w:t>
            </w:r>
          </w:p>
        </w:tc>
        <w:tc>
          <w:tcPr>
            <w:tcW w:w="1256" w:type="dxa"/>
          </w:tcPr>
          <w:p w14:paraId="1854D402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最大</w:t>
            </w:r>
          </w:p>
        </w:tc>
        <w:tc>
          <w:tcPr>
            <w:tcW w:w="1220" w:type="dxa"/>
          </w:tcPr>
          <w:p w14:paraId="095619A3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单位</w:t>
            </w:r>
          </w:p>
        </w:tc>
      </w:tr>
      <w:tr w14:paraId="5A8C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Merge w:val="restart"/>
          </w:tcPr>
          <w:p w14:paraId="04EE8A6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输入电压允许范围</w:t>
            </w:r>
          </w:p>
        </w:tc>
        <w:tc>
          <w:tcPr>
            <w:tcW w:w="3732" w:type="dxa"/>
          </w:tcPr>
          <w:p w14:paraId="4E418A9B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满载</w:t>
            </w:r>
          </w:p>
        </w:tc>
        <w:tc>
          <w:tcPr>
            <w:tcW w:w="1257" w:type="dxa"/>
          </w:tcPr>
          <w:p w14:paraId="436F44A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176</w:t>
            </w:r>
          </w:p>
        </w:tc>
        <w:tc>
          <w:tcPr>
            <w:tcW w:w="1251" w:type="dxa"/>
          </w:tcPr>
          <w:p w14:paraId="1EAAC864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6" w:type="dxa"/>
          </w:tcPr>
          <w:p w14:paraId="18D65D8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300</w:t>
            </w:r>
          </w:p>
        </w:tc>
        <w:tc>
          <w:tcPr>
            <w:tcW w:w="1220" w:type="dxa"/>
          </w:tcPr>
          <w:p w14:paraId="72CDC1A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Vac</w:t>
            </w:r>
          </w:p>
        </w:tc>
      </w:tr>
      <w:tr w14:paraId="3198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Merge w:val="continue"/>
          </w:tcPr>
          <w:p w14:paraId="4867B21C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732" w:type="dxa"/>
          </w:tcPr>
          <w:p w14:paraId="4D28AFCB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降载</w:t>
            </w:r>
          </w:p>
        </w:tc>
        <w:tc>
          <w:tcPr>
            <w:tcW w:w="1257" w:type="dxa"/>
          </w:tcPr>
          <w:p w14:paraId="2CECCD7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90</w:t>
            </w:r>
          </w:p>
        </w:tc>
        <w:tc>
          <w:tcPr>
            <w:tcW w:w="1251" w:type="dxa"/>
          </w:tcPr>
          <w:p w14:paraId="1394574F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6" w:type="dxa"/>
          </w:tcPr>
          <w:p w14:paraId="3CE620D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175</w:t>
            </w:r>
          </w:p>
        </w:tc>
        <w:tc>
          <w:tcPr>
            <w:tcW w:w="1220" w:type="dxa"/>
          </w:tcPr>
          <w:p w14:paraId="6386488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Vac</w:t>
            </w:r>
          </w:p>
        </w:tc>
      </w:tr>
      <w:tr w14:paraId="7073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5483F1B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输入频率范围</w:t>
            </w:r>
          </w:p>
        </w:tc>
        <w:tc>
          <w:tcPr>
            <w:tcW w:w="3732" w:type="dxa"/>
          </w:tcPr>
          <w:p w14:paraId="64DCF808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7" w:type="dxa"/>
          </w:tcPr>
          <w:p w14:paraId="0C24431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45</w:t>
            </w:r>
          </w:p>
        </w:tc>
        <w:tc>
          <w:tcPr>
            <w:tcW w:w="1251" w:type="dxa"/>
          </w:tcPr>
          <w:p w14:paraId="662EB0A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50</w:t>
            </w:r>
          </w:p>
        </w:tc>
        <w:tc>
          <w:tcPr>
            <w:tcW w:w="1256" w:type="dxa"/>
          </w:tcPr>
          <w:p w14:paraId="283CEF8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65</w:t>
            </w:r>
          </w:p>
        </w:tc>
        <w:tc>
          <w:tcPr>
            <w:tcW w:w="1220" w:type="dxa"/>
          </w:tcPr>
          <w:p w14:paraId="44BF0D73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Hz</w:t>
            </w:r>
          </w:p>
        </w:tc>
      </w:tr>
      <w:tr w14:paraId="06DD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286816F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输入功率因数</w:t>
            </w:r>
          </w:p>
        </w:tc>
        <w:tc>
          <w:tcPr>
            <w:tcW w:w="3732" w:type="dxa"/>
          </w:tcPr>
          <w:p w14:paraId="3C44CD87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额定输入电压满载时</w:t>
            </w:r>
          </w:p>
        </w:tc>
        <w:tc>
          <w:tcPr>
            <w:tcW w:w="1257" w:type="dxa"/>
          </w:tcPr>
          <w:p w14:paraId="368D93C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0.99</w:t>
            </w:r>
          </w:p>
        </w:tc>
        <w:tc>
          <w:tcPr>
            <w:tcW w:w="1251" w:type="dxa"/>
          </w:tcPr>
          <w:p w14:paraId="706BFE8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56" w:type="dxa"/>
          </w:tcPr>
          <w:p w14:paraId="7A117AA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20" w:type="dxa"/>
          </w:tcPr>
          <w:p w14:paraId="0B9C510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7CE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7BC7CCB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THD</w:t>
            </w:r>
          </w:p>
        </w:tc>
        <w:tc>
          <w:tcPr>
            <w:tcW w:w="3732" w:type="dxa"/>
          </w:tcPr>
          <w:p w14:paraId="3B053969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额定输入电压满载时</w:t>
            </w:r>
          </w:p>
        </w:tc>
        <w:tc>
          <w:tcPr>
            <w:tcW w:w="1257" w:type="dxa"/>
          </w:tcPr>
          <w:p w14:paraId="52783C2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51" w:type="dxa"/>
          </w:tcPr>
          <w:p w14:paraId="69A850D3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56" w:type="dxa"/>
          </w:tcPr>
          <w:p w14:paraId="7931926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1220" w:type="dxa"/>
          </w:tcPr>
          <w:p w14:paraId="7DC98A5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</w:tr>
    </w:tbl>
    <w:p w14:paraId="020070A6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827"/>
        <w:gridCol w:w="1276"/>
        <w:gridCol w:w="1276"/>
        <w:gridCol w:w="1275"/>
        <w:gridCol w:w="1241"/>
      </w:tblGrid>
      <w:tr w14:paraId="7DB1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88" w:type="dxa"/>
            <w:gridSpan w:val="6"/>
            <w:shd w:val="clear" w:color="auto" w:fill="00B0F0"/>
          </w:tcPr>
          <w:p w14:paraId="65EE2FEC">
            <w:r>
              <w:rPr>
                <w:rFonts w:hint="eastAsia" w:ascii="黑体" w:hAnsi="黑体" w:eastAsia="黑体"/>
                <w:sz w:val="24"/>
                <w:szCs w:val="24"/>
              </w:rPr>
              <w:t>输出特性</w:t>
            </w:r>
          </w:p>
        </w:tc>
      </w:tr>
      <w:tr w14:paraId="04BA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946E6E3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指标</w:t>
            </w:r>
          </w:p>
        </w:tc>
        <w:tc>
          <w:tcPr>
            <w:tcW w:w="3827" w:type="dxa"/>
          </w:tcPr>
          <w:p w14:paraId="5014412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条件</w:t>
            </w:r>
          </w:p>
        </w:tc>
        <w:tc>
          <w:tcPr>
            <w:tcW w:w="1276" w:type="dxa"/>
          </w:tcPr>
          <w:p w14:paraId="3414088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最小</w:t>
            </w:r>
          </w:p>
        </w:tc>
        <w:tc>
          <w:tcPr>
            <w:tcW w:w="1276" w:type="dxa"/>
          </w:tcPr>
          <w:p w14:paraId="7F96EB1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典型</w:t>
            </w:r>
          </w:p>
        </w:tc>
        <w:tc>
          <w:tcPr>
            <w:tcW w:w="1275" w:type="dxa"/>
          </w:tcPr>
          <w:p w14:paraId="5BC5D45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最大</w:t>
            </w:r>
          </w:p>
        </w:tc>
        <w:tc>
          <w:tcPr>
            <w:tcW w:w="1241" w:type="dxa"/>
          </w:tcPr>
          <w:p w14:paraId="4F6F87D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单位</w:t>
            </w:r>
          </w:p>
        </w:tc>
      </w:tr>
      <w:tr w14:paraId="279E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3A6A2E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输出电压调节范围</w:t>
            </w:r>
          </w:p>
        </w:tc>
        <w:tc>
          <w:tcPr>
            <w:tcW w:w="3827" w:type="dxa"/>
          </w:tcPr>
          <w:p w14:paraId="7AC40E18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</w:tcPr>
          <w:p w14:paraId="4E5DA5E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  <w:r>
              <w:rPr>
                <w:rFonts w:asciiTheme="minorEastAsia" w:hAnsiTheme="minorEastAsia" w:eastAsiaTheme="minorEastAsia"/>
              </w:rPr>
              <w:t>2</w:t>
            </w:r>
          </w:p>
        </w:tc>
        <w:tc>
          <w:tcPr>
            <w:tcW w:w="1276" w:type="dxa"/>
          </w:tcPr>
          <w:p w14:paraId="79B374F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53.5</w:t>
            </w:r>
          </w:p>
        </w:tc>
        <w:tc>
          <w:tcPr>
            <w:tcW w:w="1275" w:type="dxa"/>
          </w:tcPr>
          <w:p w14:paraId="749C5D2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58</w:t>
            </w:r>
          </w:p>
        </w:tc>
        <w:tc>
          <w:tcPr>
            <w:tcW w:w="1241" w:type="dxa"/>
          </w:tcPr>
          <w:p w14:paraId="2DAED7E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Vdc</w:t>
            </w:r>
          </w:p>
        </w:tc>
      </w:tr>
      <w:tr w14:paraId="3937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093" w:type="dxa"/>
          </w:tcPr>
          <w:p w14:paraId="7A3563B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输出电流范围</w:t>
            </w:r>
          </w:p>
        </w:tc>
        <w:tc>
          <w:tcPr>
            <w:tcW w:w="3827" w:type="dxa"/>
          </w:tcPr>
          <w:p w14:paraId="6D4017F5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</w:tcPr>
          <w:p w14:paraId="4EE40B2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76" w:type="dxa"/>
          </w:tcPr>
          <w:p w14:paraId="1D8D192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50</w:t>
            </w:r>
          </w:p>
        </w:tc>
        <w:tc>
          <w:tcPr>
            <w:tcW w:w="1275" w:type="dxa"/>
          </w:tcPr>
          <w:p w14:paraId="490AF7A3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54.6</w:t>
            </w:r>
          </w:p>
        </w:tc>
        <w:tc>
          <w:tcPr>
            <w:tcW w:w="1241" w:type="dxa"/>
          </w:tcPr>
          <w:p w14:paraId="44CAF57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A</w:t>
            </w:r>
          </w:p>
        </w:tc>
      </w:tr>
      <w:tr w14:paraId="6AA6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093" w:type="dxa"/>
          </w:tcPr>
          <w:p w14:paraId="29FA023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效率</w:t>
            </w:r>
          </w:p>
        </w:tc>
        <w:tc>
          <w:tcPr>
            <w:tcW w:w="3827" w:type="dxa"/>
          </w:tcPr>
          <w:p w14:paraId="773493CE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工作条件下</w:t>
            </w:r>
          </w:p>
        </w:tc>
        <w:tc>
          <w:tcPr>
            <w:tcW w:w="1276" w:type="dxa"/>
          </w:tcPr>
          <w:p w14:paraId="37174823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76" w:type="dxa"/>
          </w:tcPr>
          <w:p w14:paraId="13373BC3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96</w:t>
            </w:r>
          </w:p>
        </w:tc>
        <w:tc>
          <w:tcPr>
            <w:tcW w:w="1275" w:type="dxa"/>
          </w:tcPr>
          <w:p w14:paraId="48FC618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41" w:type="dxa"/>
          </w:tcPr>
          <w:p w14:paraId="1536995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</w:tr>
      <w:tr w14:paraId="2E66B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</w:tcPr>
          <w:p w14:paraId="0BF34D0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输出功率</w:t>
            </w:r>
          </w:p>
        </w:tc>
        <w:tc>
          <w:tcPr>
            <w:tcW w:w="6379" w:type="dxa"/>
            <w:gridSpan w:val="3"/>
          </w:tcPr>
          <w:p w14:paraId="0FDE4675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输入176V~</w:t>
            </w:r>
            <w:r>
              <w:rPr>
                <w:rFonts w:asciiTheme="minorEastAsia" w:hAnsiTheme="minorEastAsia" w:eastAsiaTheme="minorEastAsia"/>
              </w:rPr>
              <w:t>300V</w:t>
            </w:r>
            <w:r>
              <w:rPr>
                <w:rFonts w:hint="eastAsia" w:asciiTheme="minorEastAsia" w:hAnsiTheme="minorEastAsia" w:eastAsiaTheme="minorEastAsia"/>
              </w:rPr>
              <w:t>、50℃以下时</w:t>
            </w:r>
          </w:p>
        </w:tc>
        <w:tc>
          <w:tcPr>
            <w:tcW w:w="1275" w:type="dxa"/>
          </w:tcPr>
          <w:p w14:paraId="5D41AC3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2900</w:t>
            </w:r>
          </w:p>
        </w:tc>
        <w:tc>
          <w:tcPr>
            <w:tcW w:w="1241" w:type="dxa"/>
          </w:tcPr>
          <w:p w14:paraId="3B790FF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W</w:t>
            </w:r>
          </w:p>
        </w:tc>
      </w:tr>
      <w:tr w14:paraId="401D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36140B96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379" w:type="dxa"/>
            <w:gridSpan w:val="3"/>
          </w:tcPr>
          <w:p w14:paraId="3A0D4EB0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输入90V~</w:t>
            </w:r>
            <w:r>
              <w:rPr>
                <w:rFonts w:asciiTheme="minorEastAsia" w:hAnsiTheme="minorEastAsia" w:eastAsiaTheme="minorEastAsia"/>
              </w:rPr>
              <w:t>175V</w:t>
            </w:r>
            <w:r>
              <w:rPr>
                <w:rFonts w:hint="eastAsia" w:asciiTheme="minorEastAsia" w:hAnsiTheme="minorEastAsia" w:eastAsiaTheme="minorEastAsia"/>
              </w:rPr>
              <w:t>、75℃时</w:t>
            </w:r>
          </w:p>
        </w:tc>
        <w:tc>
          <w:tcPr>
            <w:tcW w:w="1275" w:type="dxa"/>
          </w:tcPr>
          <w:p w14:paraId="2B907D92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1200</w:t>
            </w:r>
          </w:p>
        </w:tc>
        <w:tc>
          <w:tcPr>
            <w:tcW w:w="1241" w:type="dxa"/>
          </w:tcPr>
          <w:p w14:paraId="612E166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W</w:t>
            </w:r>
          </w:p>
        </w:tc>
      </w:tr>
      <w:tr w14:paraId="0BC9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3E8613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稳压精度</w:t>
            </w:r>
          </w:p>
        </w:tc>
        <w:tc>
          <w:tcPr>
            <w:tcW w:w="6379" w:type="dxa"/>
            <w:gridSpan w:val="3"/>
          </w:tcPr>
          <w:p w14:paraId="14E65280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5" w:type="dxa"/>
          </w:tcPr>
          <w:p w14:paraId="62F7B1F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±</w:t>
            </w:r>
            <w:r>
              <w:rPr>
                <w:rFonts w:asciiTheme="minorEastAsia" w:hAnsiTheme="minorEastAsia" w:eastAsiaTheme="minorEastAsia"/>
              </w:rPr>
              <w:t>0.</w:t>
            </w:r>
            <w:r>
              <w:rPr>
                <w:rFonts w:hint="eastAsia" w:asciiTheme="minorEastAsia" w:hAnsiTheme="minorEastAsia" w:eastAsiaTheme="minorEastAsia"/>
              </w:rPr>
              <w:t>6</w:t>
            </w:r>
          </w:p>
        </w:tc>
        <w:tc>
          <w:tcPr>
            <w:tcW w:w="1241" w:type="dxa"/>
          </w:tcPr>
          <w:p w14:paraId="53735D2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</w:tr>
      <w:tr w14:paraId="6239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245F7B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温度系数</w:t>
            </w:r>
          </w:p>
        </w:tc>
        <w:tc>
          <w:tcPr>
            <w:tcW w:w="6379" w:type="dxa"/>
            <w:gridSpan w:val="3"/>
          </w:tcPr>
          <w:p w14:paraId="113C9952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额定输入电压，额定负载</w:t>
            </w:r>
          </w:p>
        </w:tc>
        <w:tc>
          <w:tcPr>
            <w:tcW w:w="1275" w:type="dxa"/>
          </w:tcPr>
          <w:p w14:paraId="5CD2ABF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±0.</w:t>
            </w:r>
            <w:r>
              <w:rPr>
                <w:rFonts w:asciiTheme="minorEastAsia" w:hAnsiTheme="minorEastAsia" w:eastAsiaTheme="minorEastAsia"/>
              </w:rPr>
              <w:t>0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241" w:type="dxa"/>
          </w:tcPr>
          <w:p w14:paraId="191C000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%/℃</w:t>
            </w:r>
          </w:p>
        </w:tc>
      </w:tr>
      <w:tr w14:paraId="0A59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1DAAC7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输出纹波电压</w:t>
            </w:r>
          </w:p>
        </w:tc>
        <w:tc>
          <w:tcPr>
            <w:tcW w:w="6379" w:type="dxa"/>
            <w:gridSpan w:val="3"/>
          </w:tcPr>
          <w:p w14:paraId="4D17A3C7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额定输入电压、额定负载、常温，0~20MHz</w:t>
            </w:r>
          </w:p>
        </w:tc>
        <w:tc>
          <w:tcPr>
            <w:tcW w:w="1275" w:type="dxa"/>
          </w:tcPr>
          <w:p w14:paraId="1EF2F2D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200</w:t>
            </w:r>
          </w:p>
        </w:tc>
        <w:tc>
          <w:tcPr>
            <w:tcW w:w="1241" w:type="dxa"/>
          </w:tcPr>
          <w:p w14:paraId="695C05D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mV</w:t>
            </w:r>
            <w:r>
              <w:rPr>
                <w:rFonts w:hint="eastAsia" w:asciiTheme="minorEastAsia" w:hAnsiTheme="minorEastAsia" w:eastAsiaTheme="minorEastAsia"/>
                <w:vertAlign w:val="subscript"/>
              </w:rPr>
              <w:t>pp</w:t>
            </w:r>
          </w:p>
        </w:tc>
      </w:tr>
      <w:tr w14:paraId="6DD0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3FE05D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电话衡重杂音电压</w:t>
            </w:r>
          </w:p>
        </w:tc>
        <w:tc>
          <w:tcPr>
            <w:tcW w:w="6379" w:type="dxa"/>
            <w:gridSpan w:val="3"/>
          </w:tcPr>
          <w:p w14:paraId="333316F2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额定输入电压、额定负载、常温，CCITT 电话加权</w:t>
            </w:r>
          </w:p>
        </w:tc>
        <w:tc>
          <w:tcPr>
            <w:tcW w:w="1275" w:type="dxa"/>
          </w:tcPr>
          <w:p w14:paraId="4A0415D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241" w:type="dxa"/>
          </w:tcPr>
          <w:p w14:paraId="19C6770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mV</w:t>
            </w:r>
            <w:r>
              <w:rPr>
                <w:rFonts w:hint="eastAsia" w:asciiTheme="minorEastAsia" w:hAnsiTheme="minorEastAsia" w:eastAsiaTheme="minorEastAsia"/>
                <w:vertAlign w:val="subscript"/>
              </w:rPr>
              <w:t>rms</w:t>
            </w:r>
          </w:p>
        </w:tc>
      </w:tr>
    </w:tbl>
    <w:p w14:paraId="6576CE59"/>
    <w:p w14:paraId="19D72831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969"/>
        <w:gridCol w:w="1276"/>
        <w:gridCol w:w="1276"/>
        <w:gridCol w:w="1275"/>
        <w:gridCol w:w="1241"/>
      </w:tblGrid>
      <w:tr w14:paraId="66EA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6"/>
            <w:shd w:val="clear" w:color="auto" w:fill="00B0F0"/>
          </w:tcPr>
          <w:p w14:paraId="6E2D9CF1">
            <w:r>
              <w:rPr>
                <w:rFonts w:hint="eastAsia" w:ascii="黑体" w:hAnsi="黑体" w:eastAsia="黑体"/>
                <w:sz w:val="24"/>
                <w:szCs w:val="24"/>
              </w:rPr>
              <w:t>其它特性</w:t>
            </w:r>
          </w:p>
        </w:tc>
      </w:tr>
      <w:tr w14:paraId="3ED8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3CCF69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指标</w:t>
            </w:r>
          </w:p>
        </w:tc>
        <w:tc>
          <w:tcPr>
            <w:tcW w:w="3969" w:type="dxa"/>
          </w:tcPr>
          <w:p w14:paraId="791CDE03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条件</w:t>
            </w:r>
          </w:p>
        </w:tc>
        <w:tc>
          <w:tcPr>
            <w:tcW w:w="1276" w:type="dxa"/>
          </w:tcPr>
          <w:p w14:paraId="637E0D2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最小</w:t>
            </w:r>
          </w:p>
        </w:tc>
        <w:tc>
          <w:tcPr>
            <w:tcW w:w="1276" w:type="dxa"/>
          </w:tcPr>
          <w:p w14:paraId="75CB78F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典型</w:t>
            </w:r>
          </w:p>
        </w:tc>
        <w:tc>
          <w:tcPr>
            <w:tcW w:w="1275" w:type="dxa"/>
          </w:tcPr>
          <w:p w14:paraId="19EBA55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最大</w:t>
            </w:r>
          </w:p>
        </w:tc>
        <w:tc>
          <w:tcPr>
            <w:tcW w:w="1241" w:type="dxa"/>
          </w:tcPr>
          <w:p w14:paraId="0032FB1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单位</w:t>
            </w:r>
          </w:p>
        </w:tc>
      </w:tr>
      <w:tr w14:paraId="02D5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590F3F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启动时间</w:t>
            </w:r>
          </w:p>
        </w:tc>
        <w:tc>
          <w:tcPr>
            <w:tcW w:w="3969" w:type="dxa"/>
          </w:tcPr>
          <w:p w14:paraId="24EC28D8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常温</w:t>
            </w:r>
          </w:p>
        </w:tc>
        <w:tc>
          <w:tcPr>
            <w:tcW w:w="1276" w:type="dxa"/>
          </w:tcPr>
          <w:p w14:paraId="12E79F58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</w:tcPr>
          <w:p w14:paraId="5AD8A14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75" w:type="dxa"/>
          </w:tcPr>
          <w:p w14:paraId="43AFDE02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1241" w:type="dxa"/>
          </w:tcPr>
          <w:p w14:paraId="4CE4DBE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s</w:t>
            </w:r>
          </w:p>
        </w:tc>
      </w:tr>
      <w:tr w14:paraId="793B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412034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动态响应恢复时间</w:t>
            </w:r>
          </w:p>
        </w:tc>
        <w:tc>
          <w:tcPr>
            <w:tcW w:w="3969" w:type="dxa"/>
            <w:vMerge w:val="restart"/>
          </w:tcPr>
          <w:p w14:paraId="2215BC01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YD/T 731</w:t>
            </w:r>
          </w:p>
        </w:tc>
        <w:tc>
          <w:tcPr>
            <w:tcW w:w="1276" w:type="dxa"/>
          </w:tcPr>
          <w:p w14:paraId="36DA35B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76" w:type="dxa"/>
          </w:tcPr>
          <w:p w14:paraId="6C4BDF5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75" w:type="dxa"/>
          </w:tcPr>
          <w:p w14:paraId="35C4AE8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200</w:t>
            </w:r>
          </w:p>
        </w:tc>
        <w:tc>
          <w:tcPr>
            <w:tcW w:w="1241" w:type="dxa"/>
          </w:tcPr>
          <w:p w14:paraId="55675BD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 w:cstheme="minorHAnsi"/>
              </w:rPr>
              <w:t>μ</w:t>
            </w:r>
            <w:r>
              <w:rPr>
                <w:rFonts w:hint="eastAsia" w:asciiTheme="minorEastAsia" w:hAnsiTheme="minorEastAsia" w:eastAsiaTheme="minorEastAsia"/>
              </w:rPr>
              <w:t>s</w:t>
            </w:r>
          </w:p>
        </w:tc>
      </w:tr>
      <w:tr w14:paraId="3D31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B32B31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动态响应过冲幅度</w:t>
            </w:r>
          </w:p>
        </w:tc>
        <w:tc>
          <w:tcPr>
            <w:tcW w:w="3969" w:type="dxa"/>
            <w:vMerge w:val="continue"/>
          </w:tcPr>
          <w:p w14:paraId="330DDB44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</w:tcPr>
          <w:p w14:paraId="35A18BF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76" w:type="dxa"/>
          </w:tcPr>
          <w:p w14:paraId="1183F29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75" w:type="dxa"/>
          </w:tcPr>
          <w:p w14:paraId="0DFDDBC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±5</w:t>
            </w:r>
          </w:p>
        </w:tc>
        <w:tc>
          <w:tcPr>
            <w:tcW w:w="1241" w:type="dxa"/>
          </w:tcPr>
          <w:p w14:paraId="5EE61E9D">
            <w:pPr>
              <w:jc w:val="center"/>
              <w:rPr>
                <w:rFonts w:asciiTheme="minorEastAsia" w:hAnsiTheme="minorEastAsia" w:eastAsiaTheme="minorEastAsia" w:cstheme="minorHAnsi"/>
              </w:rPr>
            </w:pPr>
            <w:r>
              <w:rPr>
                <w:rFonts w:hint="eastAsia" w:asciiTheme="minorEastAsia" w:hAnsiTheme="minorEastAsia" w:eastAsiaTheme="minorEastAsia" w:cstheme="minorHAnsi"/>
              </w:rPr>
              <w:t>%</w:t>
            </w:r>
          </w:p>
        </w:tc>
      </w:tr>
      <w:tr w14:paraId="20A3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7E5E0A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开关机过冲幅度</w:t>
            </w:r>
          </w:p>
        </w:tc>
        <w:tc>
          <w:tcPr>
            <w:tcW w:w="3969" w:type="dxa"/>
          </w:tcPr>
          <w:p w14:paraId="38E71ADD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额定输入电压，额定负载</w:t>
            </w:r>
          </w:p>
        </w:tc>
        <w:tc>
          <w:tcPr>
            <w:tcW w:w="1276" w:type="dxa"/>
          </w:tcPr>
          <w:p w14:paraId="14FE67B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76" w:type="dxa"/>
          </w:tcPr>
          <w:p w14:paraId="7EDE236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75" w:type="dxa"/>
          </w:tcPr>
          <w:p w14:paraId="2B02438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±5</w:t>
            </w:r>
          </w:p>
        </w:tc>
        <w:tc>
          <w:tcPr>
            <w:tcW w:w="1241" w:type="dxa"/>
          </w:tcPr>
          <w:p w14:paraId="10E447D1">
            <w:pPr>
              <w:jc w:val="center"/>
              <w:rPr>
                <w:rFonts w:asciiTheme="minorEastAsia" w:hAnsiTheme="minorEastAsia" w:eastAsiaTheme="minorEastAsia" w:cstheme="minorHAnsi"/>
              </w:rPr>
            </w:pPr>
            <w:r>
              <w:rPr>
                <w:rFonts w:hint="eastAsia" w:asciiTheme="minorEastAsia" w:hAnsiTheme="minorEastAsia" w:eastAsiaTheme="minorEastAsia" w:cstheme="minorHAnsi"/>
              </w:rPr>
              <w:t>%</w:t>
            </w:r>
          </w:p>
        </w:tc>
      </w:tr>
      <w:tr w14:paraId="0A694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611C18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模块均流精度</w:t>
            </w:r>
          </w:p>
        </w:tc>
        <w:tc>
          <w:tcPr>
            <w:tcW w:w="3969" w:type="dxa"/>
          </w:tcPr>
          <w:p w14:paraId="3239B0A2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50%~100%额定电流</w:t>
            </w:r>
          </w:p>
        </w:tc>
        <w:tc>
          <w:tcPr>
            <w:tcW w:w="1276" w:type="dxa"/>
          </w:tcPr>
          <w:p w14:paraId="6A39FBD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76" w:type="dxa"/>
          </w:tcPr>
          <w:p w14:paraId="4D800BE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75" w:type="dxa"/>
          </w:tcPr>
          <w:p w14:paraId="4456573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±5</w:t>
            </w:r>
          </w:p>
        </w:tc>
        <w:tc>
          <w:tcPr>
            <w:tcW w:w="1241" w:type="dxa"/>
          </w:tcPr>
          <w:p w14:paraId="3F5DBEB0">
            <w:pPr>
              <w:jc w:val="center"/>
              <w:rPr>
                <w:rFonts w:asciiTheme="minorEastAsia" w:hAnsiTheme="minorEastAsia" w:eastAsiaTheme="minorEastAsia" w:cstheme="minorHAnsi"/>
              </w:rPr>
            </w:pPr>
            <w:r>
              <w:rPr>
                <w:rFonts w:hint="eastAsia" w:asciiTheme="minorEastAsia" w:hAnsiTheme="minorEastAsia" w:eastAsiaTheme="minorEastAsia" w:cstheme="minorHAnsi"/>
              </w:rPr>
              <w:t>%</w:t>
            </w:r>
          </w:p>
        </w:tc>
      </w:tr>
    </w:tbl>
    <w:p w14:paraId="03A0BCE2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8"/>
      </w:tblGrid>
      <w:tr w14:paraId="2A54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shd w:val="clear" w:color="auto" w:fill="00B0F0"/>
          </w:tcPr>
          <w:p w14:paraId="487ACE97">
            <w:r>
              <w:rPr>
                <w:rFonts w:hint="eastAsia" w:ascii="黑体" w:hAnsi="黑体" w:eastAsia="黑体"/>
                <w:sz w:val="24"/>
                <w:szCs w:val="24"/>
              </w:rPr>
              <w:t>标准符合性</w:t>
            </w:r>
          </w:p>
        </w:tc>
      </w:tr>
    </w:tbl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037"/>
      </w:tblGrid>
      <w:tr w14:paraId="6AA1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C0FF3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安全性</w:t>
            </w:r>
          </w:p>
        </w:tc>
        <w:tc>
          <w:tcPr>
            <w:tcW w:w="4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C86F0"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GB 4943.1-2011 / IEC 60950-1:2005 / EN60950-1:2006</w:t>
            </w:r>
          </w:p>
        </w:tc>
      </w:tr>
      <w:tr w14:paraId="4E96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98BC">
            <w:pPr>
              <w:widowControl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电磁骚扰</w:t>
            </w:r>
          </w:p>
        </w:tc>
        <w:tc>
          <w:tcPr>
            <w:tcW w:w="4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451A"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GB 9254-2008 A级/ CISRP 22:2006 Class A / EN55022:2006 Class A</w:t>
            </w:r>
          </w:p>
        </w:tc>
      </w:tr>
      <w:tr w14:paraId="3406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A544">
            <w:pPr>
              <w:widowControl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电磁抗扰度</w:t>
            </w:r>
          </w:p>
        </w:tc>
        <w:tc>
          <w:tcPr>
            <w:tcW w:w="4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CD04"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GB/T 17626 / IEC 61000-4</w:t>
            </w:r>
          </w:p>
        </w:tc>
      </w:tr>
      <w:tr w14:paraId="5C51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CDEA">
            <w:pPr>
              <w:widowControl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行业</w:t>
            </w:r>
            <w:r>
              <w:rPr>
                <w:rFonts w:cs="Times New Roman" w:asciiTheme="minorEastAsia" w:hAnsiTheme="minorEastAsia" w:eastAsiaTheme="minorEastAsia"/>
              </w:rPr>
              <w:t>标准</w:t>
            </w:r>
          </w:p>
        </w:tc>
        <w:tc>
          <w:tcPr>
            <w:tcW w:w="4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2F65"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YD/T 731-2018</w:t>
            </w:r>
          </w:p>
        </w:tc>
      </w:tr>
    </w:tbl>
    <w:p w14:paraId="3079B2DE">
      <w:pPr>
        <w:rPr>
          <w:rFonts w:ascii="黑体" w:hAnsi="黑体" w:eastAsia="黑体"/>
          <w:b/>
          <w:color w:val="0070C0"/>
          <w:sz w:val="24"/>
          <w:szCs w:val="24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3149"/>
        <w:gridCol w:w="1897"/>
        <w:gridCol w:w="1897"/>
      </w:tblGrid>
      <w:tr w14:paraId="082E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14:paraId="47CFC11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告警保护功能</w:t>
            </w:r>
          </w:p>
        </w:tc>
      </w:tr>
      <w:tr w14:paraId="3001A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0054CD9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项目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661C9F7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保护条件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08DFE38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保护动作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25E8AD9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指示</w:t>
            </w:r>
          </w:p>
        </w:tc>
      </w:tr>
      <w:tr w14:paraId="13B6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CD91F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输入电压过低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24A70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&lt;80Vac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E6BCD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关机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A6B65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红灯</w:t>
            </w:r>
          </w:p>
        </w:tc>
      </w:tr>
      <w:tr w14:paraId="3241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4E752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输入电压过高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B3225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&gt;300Vac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F8ADC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关机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EF675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红灯</w:t>
            </w:r>
          </w:p>
        </w:tc>
      </w:tr>
      <w:tr w14:paraId="7C01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CCC0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输出电压过高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C9DB6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&gt;59</w:t>
            </w:r>
            <w:r>
              <w:rPr>
                <w:rFonts w:cs="Times New Roman" w:asciiTheme="minorEastAsia" w:hAnsiTheme="minorEastAsia" w:eastAsiaTheme="minorEastAsia"/>
              </w:rPr>
              <w:t>.5</w:t>
            </w:r>
            <w:r>
              <w:rPr>
                <w:rFonts w:hint="eastAsia" w:cs="Times New Roman" w:asciiTheme="minorEastAsia" w:hAnsiTheme="minorEastAsia" w:eastAsiaTheme="minorEastAsia"/>
              </w:rPr>
              <w:t>Vdc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B0F2D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关机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23D2A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红灯</w:t>
            </w:r>
          </w:p>
        </w:tc>
      </w:tr>
      <w:tr w14:paraId="1B6DD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892D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内部温度过高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606AA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&gt;75</w:t>
            </w:r>
            <w:r>
              <w:rPr>
                <w:rFonts w:hint="eastAsia" w:asciiTheme="minorEastAsia" w:hAnsiTheme="minorEastAsia" w:eastAsiaTheme="minorEastAsia"/>
              </w:rPr>
              <w:t>℃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A8950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关机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AEF0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红灯</w:t>
            </w:r>
          </w:p>
        </w:tc>
      </w:tr>
      <w:tr w14:paraId="4909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0907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输出短路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3529E"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53703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关机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C5019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红灯</w:t>
            </w:r>
          </w:p>
        </w:tc>
      </w:tr>
      <w:tr w14:paraId="5B13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0D2D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整流模块故障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4B95A"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77D39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关机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BD124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红灯</w:t>
            </w:r>
          </w:p>
        </w:tc>
      </w:tr>
    </w:tbl>
    <w:p w14:paraId="0C71268D">
      <w:pPr>
        <w:rPr>
          <w:rFonts w:ascii="黑体" w:hAnsi="黑体" w:eastAsia="黑体"/>
          <w:b/>
          <w:color w:val="0070C0"/>
          <w:sz w:val="24"/>
          <w:szCs w:val="24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2101"/>
        <w:gridCol w:w="2409"/>
        <w:gridCol w:w="2411"/>
        <w:gridCol w:w="2233"/>
      </w:tblGrid>
      <w:tr w14:paraId="24C2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 w14:paraId="6BE0A911">
            <w:pPr>
              <w:snapToGrid w:val="0"/>
              <w:rPr>
                <w:rFonts w:cs="Arial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/>
                <w:sz w:val="24"/>
                <w:szCs w:val="24"/>
              </w:rPr>
              <w:t>机械特性</w:t>
            </w:r>
          </w:p>
        </w:tc>
      </w:tr>
      <w:tr w14:paraId="3EAD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409B32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宽</w:t>
            </w:r>
            <w:r>
              <w:rPr>
                <w:rFonts w:asciiTheme="minorEastAsia" w:hAnsiTheme="minorEastAsia" w:eastAsiaTheme="minorEastAsia"/>
              </w:rPr>
              <w:t>(</w:t>
            </w:r>
            <w:r>
              <w:rPr>
                <w:rFonts w:asciiTheme="minorEastAsia" w:hAnsiTheme="minorEastAsia" w:eastAsiaTheme="minorEastAsia"/>
                <w:szCs w:val="21"/>
              </w:rPr>
              <w:t>mm)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8EC23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深</w:t>
            </w:r>
            <w:r>
              <w:rPr>
                <w:rFonts w:asciiTheme="minorEastAsia" w:hAnsiTheme="minorEastAsia" w:eastAsiaTheme="minorEastAsia"/>
              </w:rPr>
              <w:t>(</w:t>
            </w:r>
            <w:r>
              <w:rPr>
                <w:rFonts w:asciiTheme="minorEastAsia" w:hAnsiTheme="minorEastAsia" w:eastAsiaTheme="minorEastAsia"/>
                <w:szCs w:val="21"/>
              </w:rPr>
              <w:t>mm)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DBD141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高</w:t>
            </w:r>
            <w:r>
              <w:rPr>
                <w:rFonts w:asciiTheme="minorEastAsia" w:hAnsiTheme="minorEastAsia" w:eastAsiaTheme="minorEastAsia"/>
              </w:rPr>
              <w:t>(</w:t>
            </w:r>
            <w:r>
              <w:rPr>
                <w:rFonts w:asciiTheme="minorEastAsia" w:hAnsiTheme="minorEastAsia" w:eastAsiaTheme="minorEastAsia"/>
                <w:szCs w:val="21"/>
              </w:rPr>
              <w:t>mm)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B88FF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重量</w:t>
            </w:r>
            <w:r>
              <w:rPr>
                <w:rFonts w:asciiTheme="minorEastAsia" w:hAnsiTheme="minorEastAsia" w:eastAsiaTheme="minorEastAsia"/>
              </w:rPr>
              <w:t>(</w:t>
            </w:r>
            <w:r>
              <w:rPr>
                <w:rFonts w:asciiTheme="minorEastAsia" w:hAnsiTheme="minorEastAsia" w:eastAsiaTheme="minorEastAsia"/>
                <w:szCs w:val="21"/>
              </w:rPr>
              <w:t>kg)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78003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可闻噪声(d</w:t>
            </w:r>
            <w:r>
              <w:rPr>
                <w:rFonts w:asciiTheme="minorEastAsia" w:hAnsiTheme="minorEastAsia" w:eastAsiaTheme="minorEastAsia"/>
              </w:rPr>
              <w:t>B(</w:t>
            </w:r>
            <w:r>
              <w:rPr>
                <w:rFonts w:hint="eastAsia" w:asciiTheme="minorEastAsia" w:hAnsiTheme="minorEastAsia" w:eastAsiaTheme="minorEastAsia"/>
              </w:rPr>
              <w:t>A</w:t>
            </w:r>
            <w:r>
              <w:rPr>
                <w:rFonts w:asciiTheme="minorEastAsia" w:hAnsiTheme="minorEastAsia" w:eastAsiaTheme="minorEastAsia"/>
              </w:rPr>
              <w:t>)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</w:tc>
      </w:tr>
      <w:tr w14:paraId="6B13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02BF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9F6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81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7629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Cs w:val="21"/>
              </w:rPr>
              <w:t>.5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7CA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.2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68B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GB"/>
              </w:rPr>
              <w:t>≤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55</w:t>
            </w:r>
          </w:p>
        </w:tc>
      </w:tr>
    </w:tbl>
    <w:p w14:paraId="545F7FF6">
      <w:pPr>
        <w:rPr>
          <w:rFonts w:ascii="黑体" w:hAnsi="黑体" w:eastAsia="黑体"/>
          <w:b/>
          <w:color w:val="0070C0"/>
          <w:sz w:val="24"/>
          <w:szCs w:val="24"/>
        </w:rPr>
      </w:pPr>
    </w:p>
    <w:p w14:paraId="6EBCD6E8">
      <w:pPr>
        <w:rPr>
          <w:rFonts w:ascii="黑体" w:hAnsi="黑体" w:eastAsia="黑体"/>
          <w:b/>
          <w:color w:val="0070C0"/>
          <w:sz w:val="24"/>
          <w:szCs w:val="24"/>
        </w:rPr>
      </w:pPr>
      <w:r>
        <w:rPr>
          <w:rFonts w:hint="eastAsia" w:ascii="黑体" w:hAnsi="黑体" w:eastAsia="黑体"/>
          <w:b/>
          <w:color w:val="0070C0"/>
          <w:sz w:val="24"/>
          <w:szCs w:val="24"/>
        </w:rPr>
        <w:t>尺寸图</w:t>
      </w:r>
    </w:p>
    <w:p w14:paraId="5D8D7A9D">
      <w:pPr>
        <w:jc w:val="center"/>
        <w:rPr>
          <w:rFonts w:ascii="黑体" w:hAnsi="黑体" w:eastAsia="黑体"/>
          <w:b/>
          <w:color w:val="0070C0"/>
          <w:sz w:val="24"/>
          <w:szCs w:val="24"/>
        </w:rPr>
      </w:pPr>
      <w:r>
        <w:rPr>
          <w:rFonts w:ascii="黑体" w:hAnsi="黑体" w:eastAsia="黑体"/>
          <w:b/>
          <w:color w:val="0070C0"/>
          <w:sz w:val="24"/>
          <w:szCs w:val="24"/>
        </w:rPr>
        <w:br w:type="textWrapping" w:clear="all"/>
      </w:r>
      <w:r>
        <w:drawing>
          <wp:inline distT="0" distB="0" distL="0" distR="0">
            <wp:extent cx="3626485" cy="259969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6494" cy="259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5CE73">
      <w:pPr>
        <w:rPr>
          <w:rFonts w:ascii="黑体" w:hAnsi="黑体" w:eastAsia="黑体"/>
          <w:b/>
          <w:color w:val="0070C0"/>
          <w:sz w:val="24"/>
          <w:szCs w:val="24"/>
        </w:rPr>
      </w:pPr>
      <w:r>
        <w:rPr>
          <w:rFonts w:ascii="黑体" w:hAnsi="黑体" w:eastAsia="黑体"/>
          <w:b/>
          <w:color w:val="0070C0"/>
          <w:sz w:val="24"/>
          <w:szCs w:val="24"/>
        </w:rPr>
        <w:t>输出接口定义</w:t>
      </w:r>
    </w:p>
    <w:p w14:paraId="4EEDDD74">
      <w:pPr>
        <w:rPr>
          <w:rFonts w:ascii="黑体" w:hAnsi="黑体" w:eastAsia="黑体"/>
          <w:b/>
          <w:color w:val="0070C0"/>
          <w:sz w:val="24"/>
          <w:szCs w:val="24"/>
        </w:rPr>
      </w:pPr>
      <w:r>
        <w:rPr>
          <w:rFonts w:hint="eastAsia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3328670</wp:posOffset>
            </wp:positionH>
            <wp:positionV relativeFrom="paragraph">
              <wp:posOffset>130810</wp:posOffset>
            </wp:positionV>
            <wp:extent cx="3511550" cy="1247775"/>
            <wp:effectExtent l="0" t="0" r="0" b="952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15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139065</wp:posOffset>
            </wp:positionV>
            <wp:extent cx="3114675" cy="1210945"/>
            <wp:effectExtent l="0" t="0" r="0" b="825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3184" cy="121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559684">
      <w:pPr>
        <w:rPr>
          <w:rFonts w:ascii="黑体" w:hAnsi="黑体" w:eastAsia="黑体"/>
          <w:b/>
          <w:color w:val="0070C0"/>
          <w:sz w:val="24"/>
          <w:szCs w:val="24"/>
        </w:rPr>
      </w:pPr>
    </w:p>
    <w:p w14:paraId="6C7C0497">
      <w:pPr>
        <w:rPr>
          <w:rFonts w:ascii="黑体" w:hAnsi="黑体" w:eastAsia="黑体"/>
          <w:b/>
          <w:color w:val="0070C0"/>
          <w:sz w:val="24"/>
          <w:szCs w:val="24"/>
        </w:rPr>
      </w:pPr>
    </w:p>
    <w:p w14:paraId="6CC90F5C">
      <w:pPr>
        <w:rPr>
          <w:rFonts w:ascii="黑体" w:hAnsi="黑体" w:eastAsia="黑体"/>
          <w:b/>
          <w:color w:val="0070C0"/>
          <w:sz w:val="24"/>
          <w:szCs w:val="24"/>
        </w:rPr>
      </w:pPr>
    </w:p>
    <w:p w14:paraId="785F3C06">
      <w:pPr>
        <w:rPr>
          <w:rFonts w:ascii="黑体" w:hAnsi="黑体" w:eastAsia="黑体"/>
          <w:b/>
          <w:color w:val="0070C0"/>
          <w:sz w:val="24"/>
          <w:szCs w:val="24"/>
        </w:rPr>
      </w:pPr>
    </w:p>
    <w:p w14:paraId="788E98E7">
      <w:pPr>
        <w:rPr>
          <w:rFonts w:ascii="黑体" w:hAnsi="黑体" w:eastAsia="黑体"/>
          <w:b/>
          <w:color w:val="0070C0"/>
          <w:sz w:val="24"/>
          <w:szCs w:val="24"/>
        </w:rPr>
      </w:pPr>
    </w:p>
    <w:p w14:paraId="118CD753">
      <w:pPr>
        <w:rPr>
          <w:rFonts w:ascii="黑体" w:hAnsi="黑体" w:eastAsia="黑体"/>
          <w:b/>
          <w:color w:val="0070C0"/>
          <w:sz w:val="24"/>
          <w:szCs w:val="24"/>
        </w:rPr>
      </w:pPr>
    </w:p>
    <w:p w14:paraId="632D32F0">
      <w:pPr>
        <w:rPr>
          <w:rFonts w:ascii="黑体" w:hAnsi="黑体" w:eastAsia="黑体"/>
          <w:b/>
          <w:color w:val="0070C0"/>
          <w:sz w:val="24"/>
          <w:szCs w:val="24"/>
        </w:rPr>
      </w:pPr>
    </w:p>
    <w:p w14:paraId="58080C55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1交流输入</w:t>
      </w:r>
    </w:p>
    <w:p w14:paraId="47CE0F57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交流输入AC-L/AC-N/PE，通过连接器和背板引入整流模块。</w:t>
      </w:r>
    </w:p>
    <w:p w14:paraId="472F5D1D">
      <w:pPr>
        <w:spacing w:line="360" w:lineRule="auto"/>
        <w:rPr>
          <w:bCs/>
          <w:szCs w:val="21"/>
        </w:rPr>
      </w:pPr>
    </w:p>
    <w:p w14:paraId="7F13F993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2直流输出</w:t>
      </w:r>
    </w:p>
    <w:p w14:paraId="3C5A66A7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输出正Vout+与输出负Vout-</w:t>
      </w:r>
    </w:p>
    <w:p w14:paraId="7320DE05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整流模块将通过背板输出功率，自身通过连接器引出功率。</w:t>
      </w:r>
    </w:p>
    <w:p w14:paraId="4EF25F59">
      <w:pPr>
        <w:spacing w:line="360" w:lineRule="auto"/>
        <w:rPr>
          <w:szCs w:val="21"/>
        </w:rPr>
      </w:pPr>
      <w:r>
        <w:rPr>
          <w:rFonts w:hint="eastAsia"/>
          <w:szCs w:val="21"/>
        </w:rPr>
        <w:t>预充电针为Precharge管脚。</w:t>
      </w:r>
    </w:p>
    <w:p w14:paraId="4340CB26">
      <w:pPr>
        <w:spacing w:line="360" w:lineRule="auto"/>
        <w:rPr>
          <w:szCs w:val="21"/>
        </w:rPr>
      </w:pPr>
    </w:p>
    <w:p w14:paraId="27BE4746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3 CAN通讯方式</w:t>
      </w:r>
    </w:p>
    <w:p w14:paraId="49C1136F">
      <w:pPr>
        <w:spacing w:line="360" w:lineRule="auto"/>
        <w:rPr>
          <w:szCs w:val="21"/>
        </w:rPr>
      </w:pPr>
      <w:r>
        <w:rPr>
          <w:rFonts w:hint="eastAsia"/>
          <w:szCs w:val="21"/>
        </w:rPr>
        <w:t>模块通过</w:t>
      </w:r>
      <w:r>
        <w:rPr>
          <w:szCs w:val="21"/>
        </w:rPr>
        <w:t>CAN</w:t>
      </w:r>
      <w:r>
        <w:rPr>
          <w:rFonts w:hint="eastAsia"/>
          <w:szCs w:val="21"/>
        </w:rPr>
        <w:t>总线与外部通讯。</w:t>
      </w:r>
    </w:p>
    <w:p w14:paraId="0F135C59">
      <w:pPr>
        <w:spacing w:line="360" w:lineRule="auto"/>
        <w:rPr>
          <w:szCs w:val="21"/>
        </w:rPr>
      </w:pPr>
      <w:r>
        <w:rPr>
          <w:rFonts w:hint="eastAsia"/>
          <w:szCs w:val="21"/>
        </w:rPr>
        <w:t>监控功能：</w:t>
      </w:r>
      <w:r>
        <w:rPr>
          <w:szCs w:val="21"/>
        </w:rPr>
        <w:t>AC</w:t>
      </w:r>
      <w:r>
        <w:rPr>
          <w:rFonts w:hint="eastAsia"/>
          <w:szCs w:val="21"/>
        </w:rPr>
        <w:t>无输入，整流模块故障，温度告警，</w:t>
      </w:r>
      <w:r>
        <w:rPr>
          <w:szCs w:val="21"/>
        </w:rPr>
        <w:t>DC</w:t>
      </w:r>
      <w:r>
        <w:rPr>
          <w:rFonts w:hint="eastAsia"/>
          <w:szCs w:val="21"/>
        </w:rPr>
        <w:t>无输出，风扇故障等。</w:t>
      </w:r>
    </w:p>
    <w:p w14:paraId="74CA7FB2">
      <w:pPr>
        <w:spacing w:line="360" w:lineRule="auto"/>
        <w:rPr>
          <w:szCs w:val="21"/>
        </w:rPr>
      </w:pPr>
      <w:r>
        <w:rPr>
          <w:rFonts w:hint="eastAsia"/>
          <w:szCs w:val="21"/>
        </w:rPr>
        <w:t>控制功能：控制器也可通过</w:t>
      </w:r>
      <w:r>
        <w:rPr>
          <w:szCs w:val="21"/>
        </w:rPr>
        <w:t>CAN</w:t>
      </w:r>
      <w:r>
        <w:rPr>
          <w:rFonts w:hint="eastAsia"/>
          <w:szCs w:val="21"/>
        </w:rPr>
        <w:t>控制整流模块的开关及输出电压调整。</w:t>
      </w:r>
    </w:p>
    <w:p w14:paraId="1791C6CE">
      <w:pPr>
        <w:rPr>
          <w:rFonts w:ascii="黑体" w:hAnsi="黑体" w:eastAsia="黑体"/>
          <w:b/>
          <w:color w:val="0070C0"/>
          <w:sz w:val="24"/>
          <w:szCs w:val="24"/>
        </w:rPr>
      </w:pPr>
      <w:r>
        <w:rPr>
          <w:rFonts w:hint="eastAsia"/>
          <w:szCs w:val="21"/>
        </w:rPr>
        <w:t>整流模块也可在无系统控制器的条件下工作，通讯口可以被用做他途。</w:t>
      </w:r>
    </w:p>
    <w:p w14:paraId="4E84791E">
      <w:pPr>
        <w:rPr>
          <w:rFonts w:ascii="黑体" w:hAnsi="黑体" w:eastAsia="黑体"/>
          <w:b/>
          <w:color w:val="0070C0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7924800</wp:posOffset>
                </wp:positionV>
                <wp:extent cx="6840220" cy="1800225"/>
                <wp:effectExtent l="0" t="0" r="0" b="0"/>
                <wp:wrapSquare wrapText="bothSides"/>
                <wp:docPr id="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180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930D03">
                            <w:pPr>
                              <w:pBdr>
                                <w:top w:val="single" w:color="00B0F0" w:sz="18" w:space="1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惠州汇能精电科技有限公司</w:t>
                            </w:r>
                          </w:p>
                          <w:p w14:paraId="7166FFB5">
                            <w:pPr>
                              <w:pBdr>
                                <w:top w:val="single" w:color="00B0F0" w:sz="18" w:space="1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北京服务热线：010-82894896/82894112</w:t>
                            </w:r>
                          </w:p>
                          <w:p w14:paraId="176CB7DF">
                            <w:pPr>
                              <w:pBdr>
                                <w:top w:val="single" w:color="00B0F0" w:sz="18" w:space="1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惠州服务热线：0752-3889706</w:t>
                            </w:r>
                          </w:p>
                          <w:p w14:paraId="40D695E4">
                            <w:pPr>
                              <w:pBdr>
                                <w:top w:val="single" w:color="00B0F0" w:sz="18" w:space="1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深圳服务热线：0755-89236770</w:t>
                            </w:r>
                          </w:p>
                          <w:p w14:paraId="0341284B">
                            <w:pPr>
                              <w:pBdr>
                                <w:top w:val="single" w:color="00B0F0" w:sz="18" w:space="1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邮箱：sales@epever.com</w:t>
                            </w:r>
                          </w:p>
                          <w:p w14:paraId="75B37E43">
                            <w:pPr>
                              <w:pBdr>
                                <w:top w:val="single" w:color="00B0F0" w:sz="18" w:space="1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网址：www.epever.com.cn</w:t>
                            </w:r>
                          </w:p>
                          <w:p w14:paraId="01FFD951">
                            <w:pPr>
                              <w:pBdr>
                                <w:top w:val="single" w:color="00B0F0" w:sz="18" w:space="1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8.5pt;margin-top:624pt;height:141.75pt;width:538.6pt;mso-position-horizontal-relative:page;mso-position-vertical-relative:page;mso-wrap-distance-bottom:0pt;mso-wrap-distance-left:9pt;mso-wrap-distance-right:9pt;mso-wrap-distance-top:0pt;z-index:251662336;mso-width-relative:page;mso-height-relative:page;" filled="f" stroked="f" coordsize="21600,21600" o:gfxdata="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o59Lz3QAAAA0BAAAPAAAAAAAAAAEAIAAA&#10;ACIAAABkcnMvZG93bnJldi54bWxQSwECFAAUAAAACACHTuJADe8/JUACAAB1BAAADgAAAAAAAAAB&#10;ACAAAAAs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930D03">
                      <w:pPr>
                        <w:pBdr>
                          <w:top w:val="single" w:color="00B0F0" w:sz="18" w:space="1"/>
                        </w:pBdr>
                        <w:tabs>
                          <w:tab w:val="right" w:pos="10490"/>
                        </w:tabs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惠州汇能精电科技有限公司</w:t>
                      </w:r>
                    </w:p>
                    <w:p w14:paraId="7166FFB5">
                      <w:pPr>
                        <w:pBdr>
                          <w:top w:val="single" w:color="00B0F0" w:sz="18" w:space="1"/>
                        </w:pBdr>
                        <w:tabs>
                          <w:tab w:val="right" w:pos="10490"/>
                        </w:tabs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北京服务热线：010-82894896/82894112</w:t>
                      </w:r>
                    </w:p>
                    <w:p w14:paraId="176CB7DF">
                      <w:pPr>
                        <w:pBdr>
                          <w:top w:val="single" w:color="00B0F0" w:sz="18" w:space="1"/>
                        </w:pBdr>
                        <w:tabs>
                          <w:tab w:val="right" w:pos="10490"/>
                        </w:tabs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惠州服务热线：0752-3889706</w:t>
                      </w:r>
                    </w:p>
                    <w:p w14:paraId="40D695E4">
                      <w:pPr>
                        <w:pBdr>
                          <w:top w:val="single" w:color="00B0F0" w:sz="18" w:space="1"/>
                        </w:pBdr>
                        <w:tabs>
                          <w:tab w:val="right" w:pos="10490"/>
                        </w:tabs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深圳服务热线：0755-89236770</w:t>
                      </w:r>
                    </w:p>
                    <w:p w14:paraId="0341284B">
                      <w:pPr>
                        <w:pBdr>
                          <w:top w:val="single" w:color="00B0F0" w:sz="18" w:space="1"/>
                        </w:pBdr>
                        <w:tabs>
                          <w:tab w:val="right" w:pos="10490"/>
                        </w:tabs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邮箱：sales@epever.com</w:t>
                      </w:r>
                    </w:p>
                    <w:p w14:paraId="75B37E43">
                      <w:pPr>
                        <w:pBdr>
                          <w:top w:val="single" w:color="00B0F0" w:sz="18" w:space="1"/>
                        </w:pBdr>
                        <w:tabs>
                          <w:tab w:val="right" w:pos="10490"/>
                        </w:tabs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网址：www.epever.com.cn</w:t>
                      </w:r>
                    </w:p>
                    <w:p w14:paraId="01FFD951">
                      <w:pPr>
                        <w:pBdr>
                          <w:top w:val="single" w:color="00B0F0" w:sz="18" w:space="1"/>
                        </w:pBdr>
                        <w:tabs>
                          <w:tab w:val="right" w:pos="10490"/>
                        </w:tabs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701" w:right="567" w:bottom="1418" w:left="567" w:header="284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CDCB8">
    <w:pPr>
      <w:pStyle w:val="3"/>
      <w:tabs>
        <w:tab w:val="right" w:pos="10632"/>
        <w:tab w:val="clear" w:pos="4153"/>
        <w:tab w:val="clear" w:pos="8306"/>
      </w:tabs>
      <w:rPr>
        <w:rFonts w:asciiTheme="minorEastAsia" w:hAnsiTheme="minorEastAsia"/>
      </w:rPr>
    </w:pPr>
    <w:r>
      <w:rPr>
        <w:rFonts w:hint="eastAsia"/>
      </w:rPr>
      <w:tab/>
    </w:r>
    <w:r>
      <w:rPr>
        <w:rFonts w:hint="eastAsia"/>
      </w:rPr>
      <w:t xml:space="preserve">    </w:t>
    </w:r>
    <w:r>
      <w:rPr>
        <w:rFonts w:hint="eastAsia" w:asciiTheme="minorEastAsia" w:hAnsiTheme="minorEastAsia"/>
        <w:lang w:val="zh-CN"/>
      </w:rPr>
      <w:t>第</w:t>
    </w:r>
    <w:r>
      <w:rPr>
        <w:rFonts w:asciiTheme="minorEastAsia" w:hAnsiTheme="minorEastAsia"/>
      </w:rPr>
      <w:fldChar w:fldCharType="begin"/>
    </w:r>
    <w:r>
      <w:rPr>
        <w:rFonts w:asciiTheme="minorEastAsia" w:hAnsiTheme="minorEastAsia"/>
      </w:rPr>
      <w:instrText xml:space="preserve">PAGE  \* Arabic  \* MERGEFORMAT</w:instrText>
    </w:r>
    <w:r>
      <w:rPr>
        <w:rFonts w:asciiTheme="minorEastAsia" w:hAnsiTheme="minorEastAsia"/>
      </w:rPr>
      <w:fldChar w:fldCharType="separate"/>
    </w:r>
    <w:r>
      <w:rPr>
        <w:rFonts w:asciiTheme="minorEastAsia" w:hAnsiTheme="minorEastAsia"/>
        <w:lang w:val="zh-CN"/>
      </w:rPr>
      <w:t>1</w:t>
    </w:r>
    <w:r>
      <w:rPr>
        <w:rFonts w:asciiTheme="minorEastAsia" w:hAnsiTheme="minorEastAsia"/>
      </w:rPr>
      <w:fldChar w:fldCharType="end"/>
    </w:r>
    <w:r>
      <w:rPr>
        <w:rFonts w:hint="eastAsia" w:asciiTheme="minorEastAsia" w:hAnsiTheme="minorEastAsia"/>
      </w:rPr>
      <w:t>页</w:t>
    </w:r>
    <w:r>
      <w:rPr>
        <w:rFonts w:asciiTheme="minorEastAsia" w:hAnsiTheme="minorEastAsia"/>
        <w:lang w:val="zh-CN"/>
      </w:rPr>
      <w:t xml:space="preserve"> /</w:t>
    </w:r>
    <w:r>
      <w:rPr>
        <w:rFonts w:hint="eastAsia" w:asciiTheme="minorEastAsia" w:hAnsiTheme="minorEastAsia"/>
        <w:lang w:val="zh-CN"/>
      </w:rPr>
      <w:t>共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rFonts w:asciiTheme="minorEastAsia" w:hAnsiTheme="minorEastAsia"/>
        <w:lang w:val="zh-CN"/>
      </w:rPr>
      <w:t>3</w:t>
    </w:r>
    <w:r>
      <w:rPr>
        <w:rFonts w:asciiTheme="minorEastAsia" w:hAnsiTheme="minorEastAsia"/>
        <w:lang w:val="zh-CN"/>
      </w:rPr>
      <w:fldChar w:fldCharType="end"/>
    </w:r>
    <w:r>
      <w:rPr>
        <w:rFonts w:hint="eastAsia" w:asciiTheme="minorEastAsia" w:hAnsiTheme="minorEastAsia"/>
      </w:rPr>
      <w:t>页</w:t>
    </w:r>
  </w:p>
  <w:p w14:paraId="3B6C6592">
    <w:pPr>
      <w:pStyle w:val="3"/>
      <w:tabs>
        <w:tab w:val="right" w:pos="10632"/>
        <w:tab w:val="clear" w:pos="8306"/>
      </w:tabs>
    </w:pPr>
    <w:r>
      <w:rPr>
        <w:rFonts w:hint="eastAsia"/>
        <w:color w:val="FFFF00"/>
      </w:rPr>
      <w:tab/>
    </w:r>
    <w:r>
      <w:rPr>
        <w:rFonts w:hint="eastAsia"/>
        <w:color w:val="FFFF00"/>
      </w:rPr>
      <w:tab/>
    </w:r>
  </w:p>
  <w:p w14:paraId="48816D14">
    <w:pPr>
      <w:pStyle w:val="3"/>
      <w:tabs>
        <w:tab w:val="right" w:pos="10632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7196"/>
      <w:gridCol w:w="3792"/>
    </w:tblGrid>
    <w:tr w14:paraId="268B39D6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7196" w:type="dxa"/>
          <w:vAlign w:val="center"/>
        </w:tcPr>
        <w:p w14:paraId="43AF389E">
          <w:pPr>
            <w:pStyle w:val="4"/>
            <w:pBdr>
              <w:bottom w:val="none" w:color="auto" w:sz="0" w:space="0"/>
            </w:pBdr>
            <w:jc w:val="both"/>
            <w:rPr>
              <w:rFonts w:ascii="微软雅黑" w:hAnsi="微软雅黑" w:eastAsia="微软雅黑"/>
              <w:sz w:val="32"/>
              <w:szCs w:val="32"/>
            </w:rPr>
          </w:pPr>
          <w:r>
            <w:rPr>
              <w:rFonts w:ascii="微软雅黑" w:hAnsi="微软雅黑" w:eastAsia="微软雅黑"/>
              <w:sz w:val="32"/>
              <w:szCs w:val="32"/>
            </w:rPr>
            <w:t>通信用整流器</w:t>
          </w:r>
        </w:p>
        <w:p w14:paraId="341BE6BB">
          <w:pPr>
            <w:pStyle w:val="4"/>
            <w:pBdr>
              <w:bottom w:val="none" w:color="auto" w:sz="0" w:space="0"/>
            </w:pBdr>
            <w:jc w:val="both"/>
            <w:rPr>
              <w:rFonts w:ascii="微软雅黑" w:hAnsi="微软雅黑" w:eastAsia="微软雅黑"/>
              <w:sz w:val="21"/>
              <w:szCs w:val="21"/>
            </w:rPr>
          </w:pPr>
          <w:r>
            <w:rPr>
              <w:rFonts w:ascii="微软雅黑" w:hAnsi="微软雅黑" w:eastAsia="微软雅黑"/>
              <w:sz w:val="21"/>
              <w:szCs w:val="21"/>
            </w:rPr>
            <w:t>RT4850E</w:t>
          </w:r>
        </w:p>
      </w:tc>
      <w:tc>
        <w:tcPr>
          <w:tcW w:w="3792" w:type="dxa"/>
          <w:vAlign w:val="center"/>
        </w:tcPr>
        <w:p w14:paraId="2D6F6BE7">
          <w:pPr>
            <w:pStyle w:val="4"/>
            <w:pBdr>
              <w:bottom w:val="none" w:color="auto" w:sz="0" w:space="0"/>
            </w:pBdr>
            <w:jc w:val="right"/>
            <w:rPr>
              <w:rFonts w:ascii="微软雅黑" w:hAnsi="微软雅黑" w:eastAsia="微软雅黑"/>
            </w:rPr>
          </w:pPr>
          <w:r>
            <w:rPr>
              <w:rFonts w:cs="Arial"/>
              <w:b/>
              <w:bCs/>
              <w:szCs w:val="21"/>
            </w:rPr>
            <w:drawing>
              <wp:inline distT="0" distB="0" distL="0" distR="0">
                <wp:extent cx="1323340" cy="401320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2126" t="18005" r="14740" b="297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4224" cy="4080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369411">
    <w:pPr>
      <w:pStyle w:val="4"/>
      <w:pBdr>
        <w:bottom w:val="none" w:color="auto" w:sz="0" w:space="0"/>
      </w:pBd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791845</wp:posOffset>
          </wp:positionV>
          <wp:extent cx="7560310" cy="215900"/>
          <wp:effectExtent l="0" t="0" r="3175" b="0"/>
          <wp:wrapNone/>
          <wp:docPr id="1030" name="图片 8" descr="mnc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图片 8" descr="mnc-banner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E7E70"/>
    <w:multiLevelType w:val="multilevel"/>
    <w:tmpl w:val="65BE7E70"/>
    <w:lvl w:ilvl="0" w:tentative="0">
      <w:start w:val="1"/>
      <w:numFmt w:val="bullet"/>
      <w:lvlText w:val="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10"/>
    <w:rsid w:val="000006BD"/>
    <w:rsid w:val="00020D1F"/>
    <w:rsid w:val="000A4C69"/>
    <w:rsid w:val="000C4FEF"/>
    <w:rsid w:val="000C62A9"/>
    <w:rsid w:val="000C6449"/>
    <w:rsid w:val="0012039E"/>
    <w:rsid w:val="0012105A"/>
    <w:rsid w:val="00144083"/>
    <w:rsid w:val="001552EF"/>
    <w:rsid w:val="00175370"/>
    <w:rsid w:val="00194A1C"/>
    <w:rsid w:val="001C0B40"/>
    <w:rsid w:val="001D1891"/>
    <w:rsid w:val="001D62FB"/>
    <w:rsid w:val="001D6C04"/>
    <w:rsid w:val="001E6F7F"/>
    <w:rsid w:val="00200557"/>
    <w:rsid w:val="002058B9"/>
    <w:rsid w:val="00232320"/>
    <w:rsid w:val="0023511F"/>
    <w:rsid w:val="002A17D6"/>
    <w:rsid w:val="002A3513"/>
    <w:rsid w:val="002D10A5"/>
    <w:rsid w:val="002E7BE4"/>
    <w:rsid w:val="002F08D9"/>
    <w:rsid w:val="003118E5"/>
    <w:rsid w:val="003239FB"/>
    <w:rsid w:val="00374271"/>
    <w:rsid w:val="00384437"/>
    <w:rsid w:val="003A002A"/>
    <w:rsid w:val="003B7ABA"/>
    <w:rsid w:val="003E2DA7"/>
    <w:rsid w:val="003F3564"/>
    <w:rsid w:val="003F3D27"/>
    <w:rsid w:val="00430155"/>
    <w:rsid w:val="004A4EFE"/>
    <w:rsid w:val="004A7C75"/>
    <w:rsid w:val="004B125A"/>
    <w:rsid w:val="004C4D67"/>
    <w:rsid w:val="004D3223"/>
    <w:rsid w:val="004E24CD"/>
    <w:rsid w:val="004F635A"/>
    <w:rsid w:val="005001D0"/>
    <w:rsid w:val="0053481D"/>
    <w:rsid w:val="005410DA"/>
    <w:rsid w:val="00542190"/>
    <w:rsid w:val="00543028"/>
    <w:rsid w:val="00554840"/>
    <w:rsid w:val="005622E7"/>
    <w:rsid w:val="005628F4"/>
    <w:rsid w:val="005807D7"/>
    <w:rsid w:val="0059118D"/>
    <w:rsid w:val="00594FC2"/>
    <w:rsid w:val="005E32AD"/>
    <w:rsid w:val="005F0722"/>
    <w:rsid w:val="00601716"/>
    <w:rsid w:val="00614C95"/>
    <w:rsid w:val="00633864"/>
    <w:rsid w:val="00647A23"/>
    <w:rsid w:val="00652859"/>
    <w:rsid w:val="006759D0"/>
    <w:rsid w:val="00683929"/>
    <w:rsid w:val="00706F50"/>
    <w:rsid w:val="0071107F"/>
    <w:rsid w:val="007162C8"/>
    <w:rsid w:val="00784E0A"/>
    <w:rsid w:val="007B6EFC"/>
    <w:rsid w:val="007F31E2"/>
    <w:rsid w:val="007F7AB8"/>
    <w:rsid w:val="00814085"/>
    <w:rsid w:val="00823845"/>
    <w:rsid w:val="0082413B"/>
    <w:rsid w:val="00841B1C"/>
    <w:rsid w:val="00846C62"/>
    <w:rsid w:val="00863F65"/>
    <w:rsid w:val="008731C7"/>
    <w:rsid w:val="008A1DF3"/>
    <w:rsid w:val="008C0A94"/>
    <w:rsid w:val="008D16B5"/>
    <w:rsid w:val="008E625E"/>
    <w:rsid w:val="008F2332"/>
    <w:rsid w:val="008F5EA6"/>
    <w:rsid w:val="00904107"/>
    <w:rsid w:val="009120B0"/>
    <w:rsid w:val="009122EC"/>
    <w:rsid w:val="00914967"/>
    <w:rsid w:val="00924A4E"/>
    <w:rsid w:val="00925ECA"/>
    <w:rsid w:val="0094492B"/>
    <w:rsid w:val="009477E5"/>
    <w:rsid w:val="00962F1C"/>
    <w:rsid w:val="009702FA"/>
    <w:rsid w:val="0098044D"/>
    <w:rsid w:val="009A62F0"/>
    <w:rsid w:val="009C37BB"/>
    <w:rsid w:val="009F0A2C"/>
    <w:rsid w:val="00A05A18"/>
    <w:rsid w:val="00A14005"/>
    <w:rsid w:val="00A40B43"/>
    <w:rsid w:val="00A523C4"/>
    <w:rsid w:val="00A56FA0"/>
    <w:rsid w:val="00A62E4B"/>
    <w:rsid w:val="00A757F4"/>
    <w:rsid w:val="00A835E1"/>
    <w:rsid w:val="00AD4182"/>
    <w:rsid w:val="00AE07BA"/>
    <w:rsid w:val="00B17088"/>
    <w:rsid w:val="00B212D3"/>
    <w:rsid w:val="00B60352"/>
    <w:rsid w:val="00B74602"/>
    <w:rsid w:val="00BB07D9"/>
    <w:rsid w:val="00BB21C9"/>
    <w:rsid w:val="00BF7D2E"/>
    <w:rsid w:val="00C11C2A"/>
    <w:rsid w:val="00C20951"/>
    <w:rsid w:val="00C31902"/>
    <w:rsid w:val="00C37946"/>
    <w:rsid w:val="00C46210"/>
    <w:rsid w:val="00C648B8"/>
    <w:rsid w:val="00C65812"/>
    <w:rsid w:val="00C7585C"/>
    <w:rsid w:val="00C8386D"/>
    <w:rsid w:val="00CA7FA4"/>
    <w:rsid w:val="00CC7B8A"/>
    <w:rsid w:val="00CE3CAC"/>
    <w:rsid w:val="00CE7D10"/>
    <w:rsid w:val="00D03CEF"/>
    <w:rsid w:val="00D1354F"/>
    <w:rsid w:val="00D20C67"/>
    <w:rsid w:val="00D33159"/>
    <w:rsid w:val="00D3735D"/>
    <w:rsid w:val="00D60235"/>
    <w:rsid w:val="00D7449F"/>
    <w:rsid w:val="00D74F3B"/>
    <w:rsid w:val="00D77B82"/>
    <w:rsid w:val="00D83198"/>
    <w:rsid w:val="00D91B87"/>
    <w:rsid w:val="00DD4852"/>
    <w:rsid w:val="00DE21B2"/>
    <w:rsid w:val="00E055F5"/>
    <w:rsid w:val="00E353F5"/>
    <w:rsid w:val="00E45A74"/>
    <w:rsid w:val="00E64053"/>
    <w:rsid w:val="00E93478"/>
    <w:rsid w:val="00EB5846"/>
    <w:rsid w:val="00EC3A71"/>
    <w:rsid w:val="00F15DAF"/>
    <w:rsid w:val="00F5044A"/>
    <w:rsid w:val="00F54513"/>
    <w:rsid w:val="00FA7E86"/>
    <w:rsid w:val="00FC0A13"/>
    <w:rsid w:val="00FC743C"/>
    <w:rsid w:val="00FF4383"/>
    <w:rsid w:val="19EB411E"/>
    <w:rsid w:val="489D46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新宋体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s\&#27169;&#26495;\&#38125;&#26222;&#33021;&#28304;&#39033;&#30446;&#31649;&#29702;&#25991;&#20214;&#27169;&#26495;\&#20135;&#21697;&#35268;&#26684;&#3492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产品规格表</Template>
  <Company>Mentech</Company>
  <Pages>3</Pages>
  <Words>861</Words>
  <Characters>1202</Characters>
  <Lines>10</Lines>
  <Paragraphs>3</Paragraphs>
  <TotalTime>0</TotalTime>
  <ScaleCrop>false</ScaleCrop>
  <LinksUpToDate>false</LinksUpToDate>
  <CharactersWithSpaces>1227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2024-02-22T07:52:00Z</dcterms:created>
  <dc:creator>Yzh</dc:creator>
  <cp:lastModifiedBy>祁</cp:lastModifiedBy>
  <cp:lastPrinted>2022-01-05T05:49:00Z</cp:lastPrinted>
  <dcterms:modified xsi:type="dcterms:W3CDTF">2026-04-14T07:49:13Z</dcterms:modified>
  <dc:subject>MER048-6001U</dc:subject>
  <dc:title>嵌入式通信电源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eyJoZGlkIjoiYjkyZmNhZmMwYTRkMzdjNDc0ZDBiODA4ZTNmNjg2YzYiLCJ1c2VySWQiOiI0Mzc0MzAzMDAifQ==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484E4AD24E5745D5A71497BC4611CD11_12</vt:lpwstr>
  </property>
</Properties>
</file>